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7D" w:rsidRPr="009C0D50" w:rsidRDefault="00315C59" w:rsidP="009C0D50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C0D50">
        <w:rPr>
          <w:rFonts w:ascii="Times New Roman" w:hAnsi="Times New Roman" w:cs="Times New Roman"/>
          <w:b/>
          <w:sz w:val="40"/>
          <w:szCs w:val="40"/>
          <w:u w:val="single"/>
        </w:rPr>
        <w:t>Mark Scheme</w:t>
      </w:r>
    </w:p>
    <w:p w:rsidR="00315C59" w:rsidRPr="009C0D50" w:rsidRDefault="00AD281B" w:rsidP="00AD281B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JaeJin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Yun</w:t>
      </w:r>
      <w:proofErr w:type="spellEnd"/>
    </w:p>
    <w:p w:rsidR="00315C59" w:rsidRPr="009C0D50" w:rsidRDefault="00315C59">
      <w:pPr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Q1</w:t>
      </w:r>
      <w:r w:rsidR="002F64BD">
        <w:rPr>
          <w:rFonts w:ascii="Times New Roman" w:hAnsi="Times New Roman" w:cs="Times New Roman"/>
          <w:sz w:val="24"/>
          <w:szCs w:val="24"/>
        </w:rPr>
        <w:t>. (Total 2 marks)</w:t>
      </w:r>
    </w:p>
    <w:p w:rsidR="00315C59" w:rsidRPr="009C0D50" w:rsidRDefault="00315C59" w:rsidP="00315C59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 xml:space="preserve">A satellite that has been stationed in space for the purpose of providing telecommunications; </w:t>
      </w:r>
    </w:p>
    <w:p w:rsidR="00315C59" w:rsidRPr="009C0D50" w:rsidRDefault="00315C59" w:rsidP="00315C59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Commonly used for mobile phone signals, weather tracking, or broadcasting television programs;</w:t>
      </w:r>
    </w:p>
    <w:p w:rsidR="00315C59" w:rsidRDefault="00315C59" w:rsidP="00315C59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Artificial satellites that relay receive signals from an earth station and then retransmit the signal to other earth stations. They commonly move in a geostationary orbit.</w:t>
      </w:r>
    </w:p>
    <w:p w:rsidR="009C0D50" w:rsidRPr="009C0D50" w:rsidRDefault="009C0D50" w:rsidP="00315C59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sz w:val="24"/>
          <w:szCs w:val="24"/>
        </w:rPr>
      </w:pPr>
    </w:p>
    <w:p w:rsidR="00315C59" w:rsidRPr="009C0D50" w:rsidRDefault="00315C59" w:rsidP="00315C59">
      <w:pPr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Q2.</w:t>
      </w:r>
      <w:r w:rsidR="002F64BD">
        <w:rPr>
          <w:rFonts w:ascii="Times New Roman" w:hAnsi="Times New Roman" w:cs="Times New Roman" w:hint="eastAsia"/>
          <w:sz w:val="24"/>
          <w:szCs w:val="24"/>
        </w:rPr>
        <w:t xml:space="preserve"> (Total 4 marks)</w:t>
      </w:r>
    </w:p>
    <w:p w:rsidR="00315C59" w:rsidRPr="009C0D50" w:rsidRDefault="009C0D50" w:rsidP="00315C59">
      <w:pPr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Advantages:</w:t>
      </w:r>
    </w:p>
    <w:p w:rsidR="009C0D50" w:rsidRP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used for long distance communication</w:t>
      </w:r>
    </w:p>
    <w:p w:rsidR="009C0D50" w:rsidRP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high speed data transmission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 xml:space="preserve">many </w:t>
      </w:r>
      <w:proofErr w:type="spellStart"/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reciver</w:t>
      </w:r>
      <w:proofErr w:type="spellEnd"/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 xml:space="preserve"> stations can receive signal from the same sender station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Flexible (if transparent transponders)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Easy to install new circuits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Circuit costs independent of distance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Broadcast possibilities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Temporary applications (restoration)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Niche applications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Mobile applications (especially "fill-in")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Terrestrial network "by-pass"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Provision of service to remote or underdeveloped areas</w:t>
      </w:r>
    </w:p>
    <w:p w:rsid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User has control over own network</w:t>
      </w:r>
    </w:p>
    <w:p w:rsidR="009C0D50" w:rsidRPr="009C0D50" w:rsidRDefault="009C0D50" w:rsidP="009C0D50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1-for-N multipoint standby possibilities</w:t>
      </w:r>
    </w:p>
    <w:p w:rsidR="009C0D50" w:rsidRPr="009C0D50" w:rsidRDefault="009C0D50" w:rsidP="00315C59">
      <w:pPr>
        <w:rPr>
          <w:rFonts w:ascii="Times New Roman" w:hAnsi="Times New Roman" w:cs="Times New Roman"/>
          <w:sz w:val="24"/>
          <w:szCs w:val="24"/>
        </w:rPr>
      </w:pPr>
    </w:p>
    <w:p w:rsidR="009C0D50" w:rsidRPr="009C0D50" w:rsidRDefault="009C0D50" w:rsidP="009C0D50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Disadvantages:</w:t>
      </w:r>
    </w:p>
    <w:p w:rsidR="009C0D50" w:rsidRPr="009C0D50" w:rsidRDefault="009C0D50" w:rsidP="009C0D50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Large up front capital costs (space segment and launch)</w:t>
      </w:r>
    </w:p>
    <w:p w:rsidR="009C0D50" w:rsidRPr="009C0D50" w:rsidRDefault="009C0D50" w:rsidP="009C0D50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Terrestrial break even distance expanding (now approx. size of Europe)</w:t>
      </w:r>
    </w:p>
    <w:p w:rsidR="009C0D50" w:rsidRPr="009C0D50" w:rsidRDefault="009C0D50" w:rsidP="009C0D50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Interference and propagation</w:t>
      </w:r>
    </w:p>
    <w:p w:rsidR="009C0D50" w:rsidRPr="009C0D50" w:rsidRDefault="009C0D50" w:rsidP="009C0D50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9C0D50">
        <w:rPr>
          <w:rFonts w:ascii="Times New Roman" w:eastAsia="굴림" w:hAnsi="Times New Roman" w:cs="Times New Roman"/>
          <w:kern w:val="0"/>
          <w:sz w:val="24"/>
          <w:szCs w:val="24"/>
        </w:rPr>
        <w:t>Congestion of frequencies and orbit</w:t>
      </w:r>
    </w:p>
    <w:p w:rsidR="009C0D50" w:rsidRDefault="009C0D50" w:rsidP="009C0D50">
      <w:pPr>
        <w:tabs>
          <w:tab w:val="left" w:pos="2565"/>
        </w:tabs>
      </w:pPr>
    </w:p>
    <w:p w:rsidR="009C0D50" w:rsidRDefault="009C0D50" w:rsidP="009C0D50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Q3.</w:t>
      </w:r>
      <w:r w:rsidR="002F64BD">
        <w:rPr>
          <w:rFonts w:ascii="Times New Roman" w:hAnsi="Times New Roman" w:cs="Times New Roman" w:hint="eastAsia"/>
          <w:sz w:val="24"/>
          <w:szCs w:val="24"/>
        </w:rPr>
        <w:t xml:space="preserve"> (Total 4 marks)</w:t>
      </w:r>
    </w:p>
    <w:p w:rsidR="007E6FD8" w:rsidRPr="007E6FD8" w:rsidRDefault="007E6FD8" w:rsidP="007E6FD8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/>
          <w:sz w:val="24"/>
          <w:szCs w:val="24"/>
        </w:rPr>
      </w:pPr>
      <w:r w:rsidRPr="007E6FD8">
        <w:rPr>
          <w:rFonts w:ascii="Times New Roman" w:hAnsi="Times New Roman" w:cs="Times New Roman"/>
          <w:sz w:val="24"/>
          <w:szCs w:val="24"/>
        </w:rPr>
        <w:t>The satellites that aid the transmission of television signals have elliptical or geostationary orbits</w:t>
      </w:r>
      <w:r w:rsidRPr="007E6FD8">
        <w:rPr>
          <w:rFonts w:ascii="Times New Roman" w:hAnsi="Times New Roman" w:cs="Times New Roman" w:hint="eastAsia"/>
          <w:sz w:val="24"/>
          <w:szCs w:val="24"/>
        </w:rPr>
        <w:t>;</w:t>
      </w:r>
    </w:p>
    <w:p w:rsidR="007E6FD8" w:rsidRPr="007E6FD8" w:rsidRDefault="007E6FD8" w:rsidP="007E6FD8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/>
          <w:sz w:val="24"/>
          <w:szCs w:val="24"/>
        </w:rPr>
      </w:pPr>
      <w:r w:rsidRPr="007E6FD8">
        <w:rPr>
          <w:rFonts w:ascii="Times New Roman" w:hAnsi="Times New Roman" w:cs="Times New Roman"/>
          <w:sz w:val="24"/>
          <w:szCs w:val="24"/>
        </w:rPr>
        <w:t>The satellite television setup consists of a transmitting antenna or uplink satellite dishes pointed towards specific satellites</w:t>
      </w:r>
      <w:r w:rsidRPr="007E6FD8">
        <w:rPr>
          <w:rFonts w:ascii="Times New Roman" w:hAnsi="Times New Roman" w:cs="Times New Roman" w:hint="eastAsia"/>
          <w:sz w:val="24"/>
          <w:szCs w:val="24"/>
        </w:rPr>
        <w:t>;</w:t>
      </w:r>
    </w:p>
    <w:p w:rsidR="002F64BD" w:rsidRPr="002F64BD" w:rsidRDefault="002F64BD" w:rsidP="002F64BD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/>
          <w:sz w:val="24"/>
          <w:szCs w:val="24"/>
        </w:rPr>
      </w:pPr>
      <w:r w:rsidRPr="002F64BD">
        <w:rPr>
          <w:rFonts w:ascii="Times New Roman" w:hAnsi="Times New Roman" w:cs="Times New Roman"/>
          <w:sz w:val="24"/>
          <w:szCs w:val="24"/>
        </w:rPr>
        <w:t>The satellite houses transponders, which receive signals from the antenna</w:t>
      </w:r>
      <w:r w:rsidRPr="002F64BD">
        <w:rPr>
          <w:rFonts w:ascii="Times New Roman" w:hAnsi="Times New Roman" w:cs="Times New Roman" w:hint="eastAsia"/>
          <w:sz w:val="24"/>
          <w:szCs w:val="24"/>
        </w:rPr>
        <w:t>;</w:t>
      </w:r>
    </w:p>
    <w:p w:rsidR="002F64BD" w:rsidRDefault="002F64BD" w:rsidP="002F64BD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 w:rsidRPr="002F64BD">
        <w:rPr>
          <w:rFonts w:ascii="Times New Roman" w:hAnsi="Times New Roman" w:cs="Times New Roman"/>
          <w:sz w:val="24"/>
          <w:szCs w:val="24"/>
        </w:rPr>
        <w:t>The uplinked signals are tuned to a frequency range that corresponds to that of the transponders</w:t>
      </w:r>
      <w:r w:rsidRPr="002F64BD">
        <w:rPr>
          <w:rFonts w:ascii="Times New Roman" w:hAnsi="Times New Roman" w:cs="Times New Roman" w:hint="eastAsia"/>
          <w:sz w:val="24"/>
          <w:szCs w:val="24"/>
        </w:rPr>
        <w:t>;</w:t>
      </w:r>
    </w:p>
    <w:p w:rsidR="002F64BD" w:rsidRDefault="002F64BD" w:rsidP="002F64BD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 w:rsidRPr="009C0D50">
        <w:rPr>
          <w:rFonts w:ascii="Times New Roman" w:hAnsi="Times New Roman" w:cs="Times New Roman"/>
          <w:sz w:val="24"/>
          <w:szCs w:val="24"/>
        </w:rPr>
        <w:t>The transponders retra</w:t>
      </w:r>
      <w:r>
        <w:rPr>
          <w:rFonts w:ascii="Times New Roman" w:hAnsi="Times New Roman" w:cs="Times New Roman"/>
          <w:sz w:val="24"/>
          <w:szCs w:val="24"/>
        </w:rPr>
        <w:t>nsmit the signals back to Earth</w:t>
      </w:r>
      <w:r>
        <w:rPr>
          <w:rFonts w:ascii="Times New Roman" w:hAnsi="Times New Roman" w:cs="Times New Roman" w:hint="eastAsia"/>
          <w:sz w:val="24"/>
          <w:szCs w:val="24"/>
        </w:rPr>
        <w:t>;</w:t>
      </w:r>
    </w:p>
    <w:p w:rsidR="002F64BD" w:rsidRPr="002F64BD" w:rsidRDefault="002F64BD" w:rsidP="002F64BD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/>
          <w:sz w:val="24"/>
          <w:szCs w:val="24"/>
        </w:rPr>
      </w:pPr>
      <w:r w:rsidRPr="002F64BD">
        <w:rPr>
          <w:rFonts w:ascii="Times New Roman" w:hAnsi="Times New Roman" w:cs="Times New Roman"/>
          <w:sz w:val="24"/>
          <w:szCs w:val="24"/>
        </w:rPr>
        <w:t xml:space="preserve">The signals that are transmitted by the transponders on a satellite are received by the </w:t>
      </w:r>
      <w:r w:rsidRPr="002F64BD">
        <w:rPr>
          <w:rFonts w:ascii="Times New Roman" w:hAnsi="Times New Roman" w:cs="Times New Roman"/>
          <w:sz w:val="24"/>
          <w:szCs w:val="24"/>
        </w:rPr>
        <w:lastRenderedPageBreak/>
        <w:t>parabolic dish</w:t>
      </w:r>
      <w:r w:rsidRPr="002F64BD">
        <w:rPr>
          <w:rFonts w:ascii="Times New Roman" w:hAnsi="Times New Roman" w:cs="Times New Roman" w:hint="eastAsia"/>
          <w:sz w:val="24"/>
          <w:szCs w:val="24"/>
        </w:rPr>
        <w:t>;</w:t>
      </w:r>
    </w:p>
    <w:p w:rsidR="002F64BD" w:rsidRPr="002F64BD" w:rsidRDefault="002F64BD" w:rsidP="002F64BD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/>
          <w:sz w:val="24"/>
          <w:szCs w:val="24"/>
        </w:rPr>
      </w:pPr>
      <w:r w:rsidRPr="002F64BD">
        <w:rPr>
          <w:rFonts w:ascii="Times New Roman" w:hAnsi="Times New Roman" w:cs="Times New Roman"/>
          <w:sz w:val="24"/>
          <w:szCs w:val="24"/>
        </w:rPr>
        <w:t>The signal is reflected towards the feed horn, a device mounted at the focal point of the dish</w:t>
      </w:r>
      <w:r w:rsidRPr="002F64BD">
        <w:rPr>
          <w:rFonts w:ascii="Times New Roman" w:hAnsi="Times New Roman" w:cs="Times New Roman" w:hint="eastAsia"/>
          <w:sz w:val="24"/>
          <w:szCs w:val="24"/>
        </w:rPr>
        <w:t>;</w:t>
      </w:r>
    </w:p>
    <w:p w:rsidR="00B463D1" w:rsidRDefault="009C0D50" w:rsidP="00B463D1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 w:rsidRPr="002F64BD">
        <w:rPr>
          <w:rFonts w:ascii="Times New Roman" w:hAnsi="Times New Roman" w:cs="Times New Roman"/>
          <w:sz w:val="24"/>
          <w:szCs w:val="24"/>
        </w:rPr>
        <w:t>The satellite receiver sends th</w:t>
      </w:r>
      <w:r w:rsidR="00AD281B" w:rsidRPr="002F64BD">
        <w:rPr>
          <w:rFonts w:ascii="Times New Roman" w:hAnsi="Times New Roman" w:cs="Times New Roman"/>
          <w:sz w:val="24"/>
          <w:szCs w:val="24"/>
        </w:rPr>
        <w:t>e signals to the television set</w:t>
      </w:r>
      <w:r w:rsidR="002F64BD">
        <w:rPr>
          <w:rFonts w:ascii="Times New Roman" w:hAnsi="Times New Roman" w:cs="Times New Roman" w:hint="eastAsia"/>
          <w:sz w:val="24"/>
          <w:szCs w:val="24"/>
        </w:rPr>
        <w:t>.</w:t>
      </w:r>
    </w:p>
    <w:p w:rsidR="002F64BD" w:rsidRDefault="002F64BD" w:rsidP="002F64BD">
      <w:pPr>
        <w:tabs>
          <w:tab w:val="left" w:pos="2565"/>
        </w:tabs>
        <w:rPr>
          <w:rFonts w:ascii="Times New Roman" w:hAnsi="Times New Roman" w:cs="Times New Roman" w:hint="eastAsia"/>
          <w:sz w:val="24"/>
          <w:szCs w:val="24"/>
        </w:rPr>
      </w:pPr>
    </w:p>
    <w:p w:rsidR="00814735" w:rsidRDefault="00814735" w:rsidP="002F64BD">
      <w:pPr>
        <w:tabs>
          <w:tab w:val="left" w:pos="2565"/>
        </w:tabs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Q4. (Total 10 marks)</w:t>
      </w:r>
    </w:p>
    <w:p w:rsidR="00814735" w:rsidRDefault="00CB2DDE" w:rsidP="002F64BD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Artificial satellite has limited functioning period which will crash on earth or remain around the orbit someday. </w:t>
      </w:r>
    </w:p>
    <w:p w:rsidR="00CB2DDE" w:rsidRDefault="00CB2DDE" w:rsidP="00CB2DDE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Most dust around the earth orbits are wreck of artificial satellites;</w:t>
      </w:r>
    </w:p>
    <w:p w:rsidR="00CB2DDE" w:rsidRDefault="00CB2DDE" w:rsidP="00CB2DDE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 satellite communication brought global communications</w:t>
      </w:r>
    </w:p>
    <w:p w:rsidR="00CB2DDE" w:rsidRDefault="00CB2DDE" w:rsidP="00CB2DDE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 satellite communication brought satellite mapping</w:t>
      </w:r>
    </w:p>
    <w:p w:rsidR="00CB2DDE" w:rsidRDefault="009066AE" w:rsidP="00CB2DDE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 satellite communication has brought the invention of GPS/</w:t>
      </w:r>
      <w:r>
        <w:rPr>
          <w:rFonts w:ascii="Times New Roman" w:hAnsi="Times New Roman" w:cs="Times New Roman"/>
          <w:sz w:val="24"/>
          <w:szCs w:val="24"/>
        </w:rPr>
        <w:t>Navigation</w:t>
      </w:r>
    </w:p>
    <w:p w:rsidR="009066AE" w:rsidRDefault="009066AE" w:rsidP="00CB2DDE">
      <w:pPr>
        <w:pStyle w:val="a4"/>
        <w:numPr>
          <w:ilvl w:val="0"/>
          <w:numId w:val="3"/>
        </w:numPr>
        <w:tabs>
          <w:tab w:val="left" w:pos="2565"/>
        </w:tabs>
        <w:ind w:leftChars="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It helped on astrogeology to observe part of the universe.</w:t>
      </w:r>
    </w:p>
    <w:p w:rsidR="004E4A05" w:rsidRPr="007B23C3" w:rsidRDefault="004E4A05" w:rsidP="007B23C3">
      <w:pPr>
        <w:shd w:val="clear" w:color="auto" w:fill="FFFFFF"/>
        <w:tabs>
          <w:tab w:val="left" w:pos="2565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4E4A05" w:rsidRPr="007B23C3" w:rsidSect="006D197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8C8" w:rsidRDefault="008A68C8" w:rsidP="00D93ED9">
      <w:r>
        <w:separator/>
      </w:r>
    </w:p>
  </w:endnote>
  <w:endnote w:type="continuationSeparator" w:id="0">
    <w:p w:rsidR="008A68C8" w:rsidRDefault="008A68C8" w:rsidP="00D93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8C8" w:rsidRDefault="008A68C8" w:rsidP="00D93ED9">
      <w:r>
        <w:separator/>
      </w:r>
    </w:p>
  </w:footnote>
  <w:footnote w:type="continuationSeparator" w:id="0">
    <w:p w:rsidR="008A68C8" w:rsidRDefault="008A68C8" w:rsidP="00D93E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E68"/>
    <w:multiLevelType w:val="multilevel"/>
    <w:tmpl w:val="2BDC1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587DFB"/>
    <w:multiLevelType w:val="multilevel"/>
    <w:tmpl w:val="9B660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90504C"/>
    <w:multiLevelType w:val="hybridMultilevel"/>
    <w:tmpl w:val="168C7AEC"/>
    <w:lvl w:ilvl="0" w:tplc="FAEE47AC">
      <w:start w:val="17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570515E7"/>
    <w:multiLevelType w:val="multilevel"/>
    <w:tmpl w:val="F12CC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5C59"/>
    <w:rsid w:val="001C4A3B"/>
    <w:rsid w:val="00211D8B"/>
    <w:rsid w:val="002F64BD"/>
    <w:rsid w:val="00315C59"/>
    <w:rsid w:val="003D498F"/>
    <w:rsid w:val="003F60C8"/>
    <w:rsid w:val="0044319C"/>
    <w:rsid w:val="004E4A05"/>
    <w:rsid w:val="006D197D"/>
    <w:rsid w:val="007B23C3"/>
    <w:rsid w:val="007E6FD8"/>
    <w:rsid w:val="00814735"/>
    <w:rsid w:val="008A68C8"/>
    <w:rsid w:val="009066AE"/>
    <w:rsid w:val="009C0D50"/>
    <w:rsid w:val="00A323BF"/>
    <w:rsid w:val="00AD281B"/>
    <w:rsid w:val="00B463D1"/>
    <w:rsid w:val="00CB2DDE"/>
    <w:rsid w:val="00D93ED9"/>
    <w:rsid w:val="00E82068"/>
    <w:rsid w:val="00FE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7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C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5C59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93E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93ED9"/>
  </w:style>
  <w:style w:type="paragraph" w:styleId="a6">
    <w:name w:val="footer"/>
    <w:basedOn w:val="a"/>
    <w:link w:val="Char0"/>
    <w:uiPriority w:val="99"/>
    <w:semiHidden/>
    <w:unhideWhenUsed/>
    <w:rsid w:val="00D93E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93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3144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samsung</dc:creator>
  <cp:lastModifiedBy>samsung</cp:lastModifiedBy>
  <cp:revision>13</cp:revision>
  <dcterms:created xsi:type="dcterms:W3CDTF">2011-11-07T02:31:00Z</dcterms:created>
  <dcterms:modified xsi:type="dcterms:W3CDTF">2011-11-14T01:35:00Z</dcterms:modified>
</cp:coreProperties>
</file>